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2EF3" w14:textId="77777777" w:rsidR="00CE3267" w:rsidRDefault="00CE3267">
      <w:pPr>
        <w:spacing w:before="600"/>
      </w:pPr>
    </w:p>
    <w:p w14:paraId="7250F9BD" w14:textId="77777777" w:rsidR="00CE3267" w:rsidRPr="00CA2CFC" w:rsidRDefault="00000000">
      <w:pPr>
        <w:spacing w:after="100"/>
        <w:jc w:val="center"/>
        <w:rPr>
          <w:lang w:val="it-IT"/>
        </w:rPr>
      </w:pPr>
      <w:r w:rsidRPr="00CA2CFC">
        <w:rPr>
          <w:b/>
          <w:bCs/>
          <w:color w:val="1F4E79"/>
          <w:lang w:val="it-IT"/>
        </w:rPr>
        <w:t>PIANO NAZIONALE DI RIPRESA E RESILIENZA</w:t>
      </w:r>
    </w:p>
    <w:p w14:paraId="2789C338" w14:textId="77777777" w:rsidR="00CE3267" w:rsidRPr="00CA2CFC" w:rsidRDefault="00000000">
      <w:pPr>
        <w:spacing w:after="100"/>
        <w:jc w:val="center"/>
        <w:rPr>
          <w:lang w:val="it-IT"/>
        </w:rPr>
      </w:pPr>
      <w:r w:rsidRPr="00CA2CFC">
        <w:rPr>
          <w:color w:val="555555"/>
          <w:sz w:val="20"/>
          <w:szCs w:val="20"/>
          <w:lang w:val="it-IT"/>
        </w:rPr>
        <w:t>Missione 4: Istruzione e Ricerca – Investimento 2.1</w:t>
      </w:r>
    </w:p>
    <w:p w14:paraId="6B13030C" w14:textId="77777777" w:rsidR="00CE3267" w:rsidRDefault="00000000">
      <w:pPr>
        <w:spacing w:after="100"/>
        <w:jc w:val="center"/>
      </w:pPr>
      <w:r>
        <w:rPr>
          <w:i/>
          <w:iCs/>
          <w:color w:val="555555"/>
          <w:sz w:val="20"/>
          <w:szCs w:val="20"/>
        </w:rPr>
        <w:t xml:space="preserve">D.M. 11 </w:t>
      </w:r>
      <w:proofErr w:type="spellStart"/>
      <w:r>
        <w:rPr>
          <w:i/>
          <w:iCs/>
          <w:color w:val="555555"/>
          <w:sz w:val="20"/>
          <w:szCs w:val="20"/>
        </w:rPr>
        <w:t>novembre</w:t>
      </w:r>
      <w:proofErr w:type="spellEnd"/>
      <w:r>
        <w:rPr>
          <w:i/>
          <w:iCs/>
          <w:color w:val="555555"/>
          <w:sz w:val="20"/>
          <w:szCs w:val="20"/>
        </w:rPr>
        <w:t xml:space="preserve"> 2025, n. 219</w:t>
      </w:r>
    </w:p>
    <w:p w14:paraId="5368DD0B" w14:textId="77777777" w:rsidR="00CE3267" w:rsidRDefault="00CE3267">
      <w:pPr>
        <w:spacing w:before="200"/>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CE3267" w:rsidRPr="00CA2CFC" w14:paraId="65DBD628" w14:textId="77777777">
        <w:tblPrEx>
          <w:tblCellMar>
            <w:top w:w="0" w:type="dxa"/>
            <w:bottom w:w="0" w:type="dxa"/>
          </w:tblCellMar>
        </w:tblPrEx>
        <w:tc>
          <w:tcPr>
            <w:tcW w:w="9386" w:type="dxa"/>
            <w:tcBorders>
              <w:top w:val="single" w:sz="6" w:space="0" w:color="1F4E79"/>
              <w:left w:val="single" w:sz="6" w:space="0" w:color="1F4E79"/>
              <w:bottom w:val="single" w:sz="6" w:space="0" w:color="1F4E79"/>
              <w:right w:val="single" w:sz="6" w:space="0" w:color="1F4E79"/>
            </w:tcBorders>
            <w:shd w:val="clear" w:color="auto" w:fill="E8F0FE"/>
            <w:tcMar>
              <w:top w:w="200" w:type="dxa"/>
              <w:left w:w="300" w:type="dxa"/>
              <w:bottom w:w="200" w:type="dxa"/>
              <w:right w:w="300" w:type="dxa"/>
            </w:tcMar>
          </w:tcPr>
          <w:p w14:paraId="78F4C83C" w14:textId="77777777" w:rsidR="00CE3267" w:rsidRPr="00CA2CFC" w:rsidRDefault="00000000">
            <w:pPr>
              <w:spacing w:after="60"/>
              <w:jc w:val="center"/>
              <w:rPr>
                <w:lang w:val="it-IT"/>
              </w:rPr>
            </w:pPr>
            <w:r w:rsidRPr="00CA2CFC">
              <w:rPr>
                <w:b/>
                <w:bCs/>
                <w:color w:val="888888"/>
                <w:sz w:val="20"/>
                <w:szCs w:val="20"/>
                <w:lang w:val="it-IT"/>
              </w:rPr>
              <w:t>TITOLO DEL PROGETTO</w:t>
            </w:r>
          </w:p>
          <w:p w14:paraId="61B28C72" w14:textId="77777777" w:rsidR="00CE3267" w:rsidRPr="00CA2CFC" w:rsidRDefault="00000000">
            <w:pPr>
              <w:spacing w:after="100"/>
              <w:jc w:val="center"/>
              <w:rPr>
                <w:lang w:val="it-IT"/>
              </w:rPr>
            </w:pPr>
            <w:r w:rsidRPr="00CA2CFC">
              <w:rPr>
                <w:b/>
                <w:bCs/>
                <w:color w:val="1F4E79"/>
                <w:sz w:val="36"/>
                <w:szCs w:val="36"/>
                <w:lang w:val="it-IT"/>
              </w:rPr>
              <w:t>AI in Classe: Formazione Docenti e Coding Intelligente con Piattaforme Cloud</w:t>
            </w:r>
          </w:p>
          <w:p w14:paraId="19C2EBC6" w14:textId="77777777" w:rsidR="00CE3267" w:rsidRPr="00CA2CFC" w:rsidRDefault="00000000">
            <w:pPr>
              <w:jc w:val="center"/>
              <w:rPr>
                <w:lang w:val="it-IT"/>
              </w:rPr>
            </w:pPr>
            <w:r w:rsidRPr="00CA2CFC">
              <w:rPr>
                <w:i/>
                <w:iCs/>
                <w:color w:val="555555"/>
                <w:sz w:val="20"/>
                <w:szCs w:val="20"/>
                <w:lang w:val="it-IT"/>
              </w:rPr>
              <w:t>Progetto per la costituzione di Snodo Formativo Territoriale sull’utilizzo dell’Intelligenza Artificiale nella Scuola</w:t>
            </w:r>
          </w:p>
        </w:tc>
      </w:tr>
    </w:tbl>
    <w:p w14:paraId="3DB3A475" w14:textId="77777777" w:rsidR="00CE3267" w:rsidRPr="00CA2CFC" w:rsidRDefault="00CE3267">
      <w:pPr>
        <w:spacing w:before="400"/>
        <w:rPr>
          <w:lang w:val="it-IT"/>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86"/>
      </w:tblGrid>
      <w:tr w:rsidR="00CE3267" w:rsidRPr="00CA2CFC" w14:paraId="2881499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8F0FE"/>
            <w:tcMar>
              <w:top w:w="60" w:type="dxa"/>
              <w:left w:w="120" w:type="dxa"/>
              <w:bottom w:w="60" w:type="dxa"/>
              <w:right w:w="120" w:type="dxa"/>
            </w:tcMar>
          </w:tcPr>
          <w:p w14:paraId="2FB8F3DF" w14:textId="77777777" w:rsidR="00CE3267" w:rsidRDefault="00000000">
            <w:proofErr w:type="spellStart"/>
            <w:r>
              <w:rPr>
                <w:b/>
                <w:bCs/>
                <w:color w:val="333333"/>
                <w:sz w:val="20"/>
                <w:szCs w:val="20"/>
              </w:rPr>
              <w:t>Avviso</w:t>
            </w:r>
            <w:proofErr w:type="spellEnd"/>
            <w:r>
              <w:rPr>
                <w:b/>
                <w:bCs/>
                <w:color w:val="333333"/>
                <w:sz w:val="20"/>
                <w:szCs w:val="20"/>
              </w:rPr>
              <w:t xml:space="preserve"> di </w:t>
            </w:r>
            <w:proofErr w:type="spellStart"/>
            <w:r>
              <w:rPr>
                <w:b/>
                <w:bCs/>
                <w:color w:val="333333"/>
                <w:sz w:val="20"/>
                <w:szCs w:val="20"/>
              </w:rPr>
              <w:t>riferimento</w:t>
            </w:r>
            <w:proofErr w:type="spellEnd"/>
          </w:p>
        </w:tc>
        <w:tc>
          <w:tcPr>
            <w:tcW w:w="6186" w:type="dxa"/>
            <w:tcBorders>
              <w:top w:val="single" w:sz="1" w:space="0" w:color="CCCCCC"/>
              <w:left w:val="single" w:sz="1" w:space="0" w:color="CCCCCC"/>
              <w:bottom w:val="single" w:sz="1" w:space="0" w:color="CCCCCC"/>
              <w:right w:val="single" w:sz="1" w:space="0" w:color="CCCCCC"/>
            </w:tcBorders>
            <w:shd w:val="clear" w:color="auto" w:fill="E8F0FE"/>
            <w:tcMar>
              <w:top w:w="60" w:type="dxa"/>
              <w:left w:w="120" w:type="dxa"/>
              <w:bottom w:w="60" w:type="dxa"/>
              <w:right w:w="120" w:type="dxa"/>
            </w:tcMar>
          </w:tcPr>
          <w:p w14:paraId="657083E8" w14:textId="77777777" w:rsidR="00CE3267" w:rsidRPr="00CA2CFC" w:rsidRDefault="00000000">
            <w:pPr>
              <w:rPr>
                <w:lang w:val="it-IT"/>
              </w:rPr>
            </w:pPr>
            <w:r w:rsidRPr="00CA2CFC">
              <w:rPr>
                <w:color w:val="333333"/>
                <w:sz w:val="20"/>
                <w:szCs w:val="20"/>
                <w:lang w:val="it-IT"/>
              </w:rPr>
              <w:t>Avviso pubblico per snodi formativi IA – D.M. 219/2025</w:t>
            </w:r>
          </w:p>
        </w:tc>
      </w:tr>
      <w:tr w:rsidR="00CE3267" w14:paraId="5322049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2F074A2" w14:textId="77777777" w:rsidR="00CE3267" w:rsidRDefault="00000000">
            <w:proofErr w:type="spellStart"/>
            <w:r>
              <w:rPr>
                <w:b/>
                <w:bCs/>
                <w:color w:val="333333"/>
                <w:sz w:val="20"/>
                <w:szCs w:val="20"/>
              </w:rPr>
              <w:t>Importo</w:t>
            </w:r>
            <w:proofErr w:type="spellEnd"/>
            <w:r>
              <w:rPr>
                <w:b/>
                <w:bCs/>
                <w:color w:val="333333"/>
                <w:sz w:val="20"/>
                <w:szCs w:val="20"/>
              </w:rPr>
              <w:t xml:space="preserve"> </w:t>
            </w:r>
            <w:proofErr w:type="spellStart"/>
            <w:r>
              <w:rPr>
                <w:b/>
                <w:bCs/>
                <w:color w:val="333333"/>
                <w:sz w:val="20"/>
                <w:szCs w:val="20"/>
              </w:rPr>
              <w:t>massimo</w:t>
            </w:r>
            <w:proofErr w:type="spellEnd"/>
          </w:p>
        </w:tc>
        <w:tc>
          <w:tcPr>
            <w:tcW w:w="618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5DB7115D" w14:textId="77777777" w:rsidR="00CE3267" w:rsidRDefault="00000000">
            <w:r>
              <w:rPr>
                <w:color w:val="333333"/>
                <w:sz w:val="20"/>
                <w:szCs w:val="20"/>
              </w:rPr>
              <w:t>€ 50.000,00</w:t>
            </w:r>
          </w:p>
        </w:tc>
      </w:tr>
      <w:tr w:rsidR="00CE3267" w:rsidRPr="00CA2CFC" w14:paraId="68474ED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E8F0FE"/>
            <w:tcMar>
              <w:top w:w="60" w:type="dxa"/>
              <w:left w:w="120" w:type="dxa"/>
              <w:bottom w:w="60" w:type="dxa"/>
              <w:right w:w="120" w:type="dxa"/>
            </w:tcMar>
          </w:tcPr>
          <w:p w14:paraId="5B15E8BE" w14:textId="77777777" w:rsidR="00CE3267" w:rsidRDefault="00000000">
            <w:r>
              <w:rPr>
                <w:b/>
                <w:bCs/>
                <w:color w:val="333333"/>
                <w:sz w:val="20"/>
                <w:szCs w:val="20"/>
              </w:rPr>
              <w:t xml:space="preserve">Target </w:t>
            </w:r>
            <w:proofErr w:type="spellStart"/>
            <w:r>
              <w:rPr>
                <w:b/>
                <w:bCs/>
                <w:color w:val="333333"/>
                <w:sz w:val="20"/>
                <w:szCs w:val="20"/>
              </w:rPr>
              <w:t>minimo</w:t>
            </w:r>
            <w:proofErr w:type="spellEnd"/>
          </w:p>
        </w:tc>
        <w:tc>
          <w:tcPr>
            <w:tcW w:w="6186" w:type="dxa"/>
            <w:tcBorders>
              <w:top w:val="single" w:sz="1" w:space="0" w:color="CCCCCC"/>
              <w:left w:val="single" w:sz="1" w:space="0" w:color="CCCCCC"/>
              <w:bottom w:val="single" w:sz="1" w:space="0" w:color="CCCCCC"/>
              <w:right w:val="single" w:sz="1" w:space="0" w:color="CCCCCC"/>
            </w:tcBorders>
            <w:shd w:val="clear" w:color="auto" w:fill="E8F0FE"/>
            <w:tcMar>
              <w:top w:w="60" w:type="dxa"/>
              <w:left w:w="120" w:type="dxa"/>
              <w:bottom w:w="60" w:type="dxa"/>
              <w:right w:w="120" w:type="dxa"/>
            </w:tcMar>
          </w:tcPr>
          <w:p w14:paraId="728EB875" w14:textId="77777777" w:rsidR="00CE3267" w:rsidRPr="00CA2CFC" w:rsidRDefault="00000000">
            <w:pPr>
              <w:rPr>
                <w:lang w:val="it-IT"/>
              </w:rPr>
            </w:pPr>
            <w:r w:rsidRPr="00CA2CFC">
              <w:rPr>
                <w:color w:val="333333"/>
                <w:sz w:val="20"/>
                <w:szCs w:val="20"/>
                <w:lang w:val="it-IT"/>
              </w:rPr>
              <w:t>50 unità di personale con attestato finale</w:t>
            </w:r>
          </w:p>
        </w:tc>
      </w:tr>
      <w:tr w:rsidR="00CE3267" w:rsidRPr="00CA2CFC" w14:paraId="31A260C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2A9B049" w14:textId="77777777" w:rsidR="00CE3267" w:rsidRDefault="00000000">
            <w:proofErr w:type="spellStart"/>
            <w:r>
              <w:rPr>
                <w:b/>
                <w:bCs/>
                <w:color w:val="333333"/>
                <w:sz w:val="20"/>
                <w:szCs w:val="20"/>
              </w:rPr>
              <w:t>Piattaforma</w:t>
            </w:r>
            <w:proofErr w:type="spellEnd"/>
          </w:p>
        </w:tc>
        <w:tc>
          <w:tcPr>
            <w:tcW w:w="618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2DC89E2" w14:textId="77777777" w:rsidR="00CE3267" w:rsidRPr="00CA2CFC" w:rsidRDefault="00000000">
            <w:pPr>
              <w:rPr>
                <w:lang w:val="it-IT"/>
              </w:rPr>
            </w:pPr>
            <w:r w:rsidRPr="00CA2CFC">
              <w:rPr>
                <w:color w:val="333333"/>
                <w:sz w:val="20"/>
                <w:szCs w:val="20"/>
                <w:lang w:val="it-IT"/>
              </w:rPr>
              <w:t>Scuola Futura – Futura PNRR Gestione Progetti</w:t>
            </w:r>
          </w:p>
        </w:tc>
      </w:tr>
    </w:tbl>
    <w:p w14:paraId="3D672BDA" w14:textId="77777777" w:rsidR="00CE3267" w:rsidRPr="00CA2CFC" w:rsidRDefault="00000000">
      <w:pPr>
        <w:rPr>
          <w:lang w:val="it-IT"/>
        </w:rPr>
      </w:pPr>
      <w:r w:rsidRPr="00CA2CFC">
        <w:rPr>
          <w:lang w:val="it-IT"/>
        </w:rPr>
        <w:br w:type="page"/>
      </w:r>
    </w:p>
    <w:p w14:paraId="3A0A0C35" w14:textId="77777777" w:rsidR="00CE3267" w:rsidRDefault="00000000">
      <w:pPr>
        <w:pStyle w:val="Heading1"/>
      </w:pPr>
      <w:proofErr w:type="spellStart"/>
      <w:r>
        <w:lastRenderedPageBreak/>
        <w:t>Descrizione</w:t>
      </w:r>
      <w:proofErr w:type="spellEnd"/>
      <w:r>
        <w:t xml:space="preserve"> del Progetto</w:t>
      </w:r>
    </w:p>
    <w:p w14:paraId="2E832812" w14:textId="77777777" w:rsidR="00CE3267" w:rsidRPr="00CA2CFC" w:rsidRDefault="00000000">
      <w:pPr>
        <w:spacing w:after="120" w:line="276" w:lineRule="auto"/>
        <w:rPr>
          <w:lang w:val="it-IT"/>
        </w:rPr>
      </w:pPr>
      <w:r w:rsidRPr="00CA2CFC">
        <w:rPr>
          <w:lang w:val="it-IT"/>
        </w:rPr>
        <w:t>Il progetto “AI in Classe” si propone di costituire uno snodo formativo territoriale per la transizione digitale sull’utilizzo dell’intelligenza artificiale nella scuola, in attuazione del PNRR – Missione 4, Componente 1, Investimento 2.1. L’iniziativa intende formare il personale scolastico – docenti, personale educativo, ATA, dirigenti – all’uso consapevole, critico e responsabile dell’IA nella didattica e nell’organizzazione scolastica, coinvolgendo attivamente gli studenti nei laboratori sul campo.</w:t>
      </w:r>
    </w:p>
    <w:p w14:paraId="78A4F3B5" w14:textId="77777777" w:rsidR="00CE3267" w:rsidRPr="00CA2CFC" w:rsidRDefault="00000000">
      <w:pPr>
        <w:spacing w:after="120" w:line="276" w:lineRule="auto"/>
        <w:rPr>
          <w:lang w:val="it-IT"/>
        </w:rPr>
      </w:pPr>
      <w:r w:rsidRPr="00CA2CFC">
        <w:rPr>
          <w:lang w:val="it-IT"/>
        </w:rPr>
        <w:t>Il progetto si articola su due assi complementari. Il primo asse riguarda la formazione e l’approfondimento attraverso percorsi strutturati sull’integrazione dell’IA generativa nella pratica didattica quotidiana, utilizzando piattaforme cloud professionali come Google AI Pro (Gemini Advanced) per la creazione di contenuti, la pianificazione didattica assistita e la valutazione formativa. Il secondo asse riguarda i laboratori esperienziali con la piattaforma SAMCode.ai, che consente a docenti e studenti di addestrare modelli di intelligenza artificiale in modo visuale e intuitivo – dal riconoscimento di immagini e gesti alla classificazione di dati – applicandoli direttamente alla robotica educativa attraverso il noleggio di Kit SAM Labs.</w:t>
      </w:r>
    </w:p>
    <w:p w14:paraId="6B26574B" w14:textId="77777777" w:rsidR="00CE3267" w:rsidRPr="00CA2CFC" w:rsidRDefault="00000000">
      <w:pPr>
        <w:spacing w:after="120" w:line="276" w:lineRule="auto"/>
        <w:rPr>
          <w:lang w:val="it-IT"/>
        </w:rPr>
      </w:pPr>
      <w:r w:rsidRPr="00CA2CFC">
        <w:rPr>
          <w:lang w:val="it-IT"/>
        </w:rPr>
        <w:t>Questo approccio integrato permette di coprire l’intero spettro delle competenze IA richieste dalle Linee guida ministeriali: dall’uso consapevole degli strumenti generativi alla comprensione dei principi del machine learning, dalla programmazione di modelli alla loro applicazione pratica in contesti STEAM, il tutto nel rispetto del Regolamento UE 2024/1689, della legge 132/2025 e delle normative sulla protezione dei dati.</w:t>
      </w:r>
    </w:p>
    <w:p w14:paraId="38EFD1B5" w14:textId="77777777" w:rsidR="00CE3267" w:rsidRPr="00CA2CFC" w:rsidRDefault="00000000">
      <w:pPr>
        <w:spacing w:after="120" w:line="276" w:lineRule="auto"/>
        <w:rPr>
          <w:lang w:val="it-IT"/>
        </w:rPr>
      </w:pPr>
      <w:r w:rsidRPr="00CA2CFC">
        <w:rPr>
          <w:lang w:val="it-IT"/>
        </w:rPr>
        <w:t>L’istituto si impegna a garantire la partecipazione di almeno 50 unità di personale scolastico che conseguano l’attestato finale e ad assicurare l’accesso ai percorsi anche al personale di altre istituzioni scolastiche del territorio regionale, contribuendo alla diffusione capillare delle competenze digitali e dell’innovazione didattica.</w:t>
      </w:r>
    </w:p>
    <w:p w14:paraId="634CD129" w14:textId="77777777" w:rsidR="00CE3267" w:rsidRPr="00CA2CFC" w:rsidRDefault="00000000">
      <w:pPr>
        <w:rPr>
          <w:lang w:val="it-IT"/>
        </w:rPr>
      </w:pPr>
      <w:r w:rsidRPr="00CA2CFC">
        <w:rPr>
          <w:lang w:val="it-IT"/>
        </w:rPr>
        <w:br w:type="page"/>
      </w:r>
    </w:p>
    <w:p w14:paraId="15010BE1" w14:textId="77777777" w:rsidR="00CE3267" w:rsidRPr="00CA2CFC" w:rsidRDefault="00000000">
      <w:pPr>
        <w:pStyle w:val="Heading1"/>
        <w:rPr>
          <w:lang w:val="it-IT"/>
        </w:rPr>
      </w:pPr>
      <w:r w:rsidRPr="00CA2CFC">
        <w:rPr>
          <w:lang w:val="it-IT"/>
        </w:rPr>
        <w:lastRenderedPageBreak/>
        <w:t>Proposta Progettuale</w:t>
      </w:r>
    </w:p>
    <w:p w14:paraId="6431857C" w14:textId="77777777" w:rsidR="00CE3267" w:rsidRPr="00CA2CFC" w:rsidRDefault="00000000">
      <w:pPr>
        <w:pStyle w:val="Heading2"/>
        <w:rPr>
          <w:lang w:val="it-IT"/>
        </w:rPr>
      </w:pPr>
      <w:r w:rsidRPr="00CA2CFC">
        <w:rPr>
          <w:lang w:val="it-IT"/>
        </w:rPr>
        <w:t>Percorsi e Workshop di Formazione e Approfondimento sull’IA</w:t>
      </w:r>
    </w:p>
    <w:p w14:paraId="5ADAE294" w14:textId="77777777" w:rsidR="00CE3267" w:rsidRPr="00CA2CFC" w:rsidRDefault="00000000">
      <w:pPr>
        <w:spacing w:after="100"/>
        <w:rPr>
          <w:lang w:val="it-IT"/>
        </w:rPr>
      </w:pPr>
      <w:r w:rsidRPr="00CA2CFC">
        <w:rPr>
          <w:i/>
          <w:iCs/>
          <w:color w:val="999999"/>
          <w:sz w:val="18"/>
          <w:szCs w:val="18"/>
          <w:lang w:val="it-IT"/>
        </w:rPr>
        <w:t>(Min 150 – Max 2.500 caratteri)</w:t>
      </w:r>
    </w:p>
    <w:p w14:paraId="1A331D43" w14:textId="77777777" w:rsidR="00CE3267" w:rsidRPr="00CA2CFC" w:rsidRDefault="00000000">
      <w:pPr>
        <w:spacing w:after="120" w:line="276" w:lineRule="auto"/>
        <w:rPr>
          <w:lang w:val="it-IT"/>
        </w:rPr>
      </w:pPr>
      <w:r w:rsidRPr="00CA2CFC">
        <w:rPr>
          <w:lang w:val="it-IT"/>
        </w:rPr>
        <w:t>I percorsi e workshop di formazione saranno strutturati in moduli progressivi che guideranno il personale scolastico nell’integrazione consapevole dell’intelligenza artificiale nella pratica didattica e nella gestione organizzativa.</w:t>
      </w:r>
    </w:p>
    <w:p w14:paraId="35F6507B" w14:textId="77777777" w:rsidR="00CE3267" w:rsidRPr="00CA2CFC" w:rsidRDefault="00000000">
      <w:pPr>
        <w:spacing w:after="120" w:line="276" w:lineRule="auto"/>
        <w:rPr>
          <w:lang w:val="it-IT"/>
        </w:rPr>
      </w:pPr>
      <w:r w:rsidRPr="00CA2CFC">
        <w:rPr>
          <w:lang w:val="it-IT"/>
        </w:rPr>
        <w:t>La prima fase “Fondamenti dell’IA per la Scuola” (8 ore) affronterà i concetti chiave: definizioni di IA, machine learning e modelli generativi, funzionamento degli algoritmi, principali applicazioni educative, opportunità e limiti, con attenzione agli aspetti etici, alla protezione dei dati e all’AI Act europeo. I partecipanti analizzeranno casi d’uso scolastici e svilupperanno un primo framework personale per l’integrazione dell’IA.</w:t>
      </w:r>
    </w:p>
    <w:p w14:paraId="457A60EA" w14:textId="77777777" w:rsidR="00CE3267" w:rsidRPr="00CA2CFC" w:rsidRDefault="00000000">
      <w:pPr>
        <w:spacing w:after="120" w:line="276" w:lineRule="auto"/>
        <w:rPr>
          <w:lang w:val="it-IT"/>
        </w:rPr>
      </w:pPr>
      <w:r w:rsidRPr="00CA2CFC">
        <w:rPr>
          <w:lang w:val="it-IT"/>
        </w:rPr>
        <w:t xml:space="preserve">La seconda fase “Strumenti Cloud per la Didattica” (12 ore) si concentrerà sull’uso professionale di Google AI Pro (Gemini Advanced) per: tecniche avanzate di </w:t>
      </w:r>
      <w:proofErr w:type="spellStart"/>
      <w:r w:rsidRPr="00CA2CFC">
        <w:rPr>
          <w:lang w:val="it-IT"/>
        </w:rPr>
        <w:t>prompting</w:t>
      </w:r>
      <w:proofErr w:type="spellEnd"/>
      <w:r w:rsidRPr="00CA2CFC">
        <w:rPr>
          <w:lang w:val="it-IT"/>
        </w:rPr>
        <w:t xml:space="preserve"> per creare materiali didattici differenziati, pianificazione di unità di apprendimento assistita dall’IA, generazione di rubriche valutative coerenti e feedback personalizzati, supporto per studenti con BES attraverso semplificazione testuale e mappe concettuali automatizzate. Ogni modulo prevede sessioni pratiche con esercitazioni su casi reali.</w:t>
      </w:r>
    </w:p>
    <w:p w14:paraId="02E4CFDF" w14:textId="77777777" w:rsidR="00CE3267" w:rsidRPr="00CA2CFC" w:rsidRDefault="00000000">
      <w:pPr>
        <w:spacing w:after="120" w:line="276" w:lineRule="auto"/>
        <w:rPr>
          <w:lang w:val="it-IT"/>
        </w:rPr>
      </w:pPr>
      <w:r w:rsidRPr="00CA2CFC">
        <w:rPr>
          <w:lang w:val="it-IT"/>
        </w:rPr>
        <w:t>La terza fase “IA per l’Amministrazione Scolastica” (6 ore), rivolta in particolare al personale ATA, ai direttori dei servizi generali e amministrativi (DSGA) e ai dirigenti scolastici, esplorerà l’utilizzo dell’IA per: automazione della corrispondenza e della protocollazione, redazione assistita di circolari, verbali e delibere, analisi dei dati scolastici (assenze, valutazioni, trend) per il supporto decisionale, semplificazione delle procedure di rendicontazione e gestione documentale, ottimizzazione della comunicazione con famiglie e territorio. L’obiettivo è ridurre significativamente il carico burocratico e liberare tempo per attività a maggiore valore aggiunto.</w:t>
      </w:r>
    </w:p>
    <w:p w14:paraId="1F074FD7" w14:textId="77777777" w:rsidR="00CE3267" w:rsidRPr="00CA2CFC" w:rsidRDefault="00000000">
      <w:pPr>
        <w:spacing w:after="120" w:line="276" w:lineRule="auto"/>
        <w:rPr>
          <w:lang w:val="it-IT"/>
        </w:rPr>
      </w:pPr>
      <w:r w:rsidRPr="00CA2CFC">
        <w:rPr>
          <w:lang w:val="it-IT"/>
        </w:rPr>
        <w:t>I percorsi prevedono momenti di confronto, tutoraggio e comunità di pratica per favorire la condivisione di esperienze tra personale scolastico di diversi istituti del territorio regionale.</w:t>
      </w:r>
    </w:p>
    <w:p w14:paraId="768EBCED" w14:textId="77777777" w:rsidR="00CE3267" w:rsidRPr="00CA2CFC" w:rsidRDefault="00CE3267">
      <w:pPr>
        <w:spacing w:before="200"/>
        <w:rPr>
          <w:lang w:val="it-IT"/>
        </w:rPr>
      </w:pPr>
    </w:p>
    <w:p w14:paraId="5CF2CE6D" w14:textId="77777777" w:rsidR="00CE3267" w:rsidRPr="00CA2CFC" w:rsidRDefault="00000000">
      <w:pPr>
        <w:pStyle w:val="Heading2"/>
        <w:rPr>
          <w:lang w:val="it-IT"/>
        </w:rPr>
      </w:pPr>
      <w:r w:rsidRPr="00CA2CFC">
        <w:rPr>
          <w:lang w:val="it-IT"/>
        </w:rPr>
        <w:t>Percorso Obbligatorio di Formazione dei Formatori</w:t>
      </w:r>
    </w:p>
    <w:p w14:paraId="69E60EE0" w14:textId="77777777" w:rsidR="00CE3267" w:rsidRPr="00CA2CFC" w:rsidRDefault="00000000">
      <w:pPr>
        <w:spacing w:after="100"/>
        <w:rPr>
          <w:lang w:val="it-IT"/>
        </w:rPr>
      </w:pPr>
      <w:r w:rsidRPr="00CA2CFC">
        <w:rPr>
          <w:i/>
          <w:iCs/>
          <w:color w:val="999999"/>
          <w:sz w:val="18"/>
          <w:szCs w:val="18"/>
          <w:lang w:val="it-IT"/>
        </w:rPr>
        <w:t>(Min 150 – Max 2.500 caratteri)</w:t>
      </w:r>
    </w:p>
    <w:p w14:paraId="39D59B11" w14:textId="77777777" w:rsidR="00CE3267" w:rsidRPr="00CA2CFC" w:rsidRDefault="00000000">
      <w:pPr>
        <w:spacing w:after="120" w:line="276" w:lineRule="auto"/>
        <w:rPr>
          <w:lang w:val="it-IT"/>
        </w:rPr>
      </w:pPr>
      <w:r w:rsidRPr="00CA2CFC">
        <w:rPr>
          <w:lang w:val="it-IT"/>
        </w:rPr>
        <w:t>Il percorso obbligatorio di formazione dei formatori è progettato per creare figure di riferimento capaci di diffondere le competenze acquisite all’interno del proprio contesto scolastico, generando un effetto moltiplicatore sul territorio.</w:t>
      </w:r>
    </w:p>
    <w:p w14:paraId="52AAA009" w14:textId="77777777" w:rsidR="00CE3267" w:rsidRPr="00CA2CFC" w:rsidRDefault="00000000">
      <w:pPr>
        <w:spacing w:after="120" w:line="276" w:lineRule="auto"/>
        <w:rPr>
          <w:lang w:val="it-IT"/>
        </w:rPr>
      </w:pPr>
      <w:r w:rsidRPr="00CA2CFC">
        <w:rPr>
          <w:lang w:val="it-IT"/>
        </w:rPr>
        <w:t xml:space="preserve">Modulo 1 – “Formatore IA: Competenze Metodologiche e Tecniche” (10 ore). I futuri formatori approfondiranno: principi pedagogici dell’integrazione tecnologica nella didattica, metodologie attive per la formazione tra pari (peer tutoring, </w:t>
      </w:r>
      <w:proofErr w:type="spellStart"/>
      <w:r w:rsidRPr="00CA2CFC">
        <w:rPr>
          <w:lang w:val="it-IT"/>
        </w:rPr>
        <w:t>lesson</w:t>
      </w:r>
      <w:proofErr w:type="spellEnd"/>
      <w:r w:rsidRPr="00CA2CFC">
        <w:rPr>
          <w:lang w:val="it-IT"/>
        </w:rPr>
        <w:t xml:space="preserve"> study, coaching), progettazione di percorsi formativi sull’IA calibrati sui bisogni del contesto scolastico, tecniche di facilitazione per laboratori pratici con strumenti di IA generativa e piattaforme di coding come SAMCode.ai.</w:t>
      </w:r>
    </w:p>
    <w:p w14:paraId="76CA5055" w14:textId="77777777" w:rsidR="00CE3267" w:rsidRPr="00CA2CFC" w:rsidRDefault="00000000">
      <w:pPr>
        <w:spacing w:after="120" w:line="276" w:lineRule="auto"/>
        <w:rPr>
          <w:lang w:val="it-IT"/>
        </w:rPr>
      </w:pPr>
      <w:r w:rsidRPr="00CA2CFC">
        <w:rPr>
          <w:lang w:val="it-IT"/>
        </w:rPr>
        <w:t xml:space="preserve">Modulo 2 – “Progettazione e Produzione di Materiali Formativi” (8 ore). Workshop intensivo focalizzato sulla produzione di output concreti: kit didattici pronti all’uso per colleghi (schede operative, tutorial, rubriche), unità di apprendimento integrate con IA per diverse discipline (area umanistica, scientifica, </w:t>
      </w:r>
      <w:r w:rsidRPr="00CA2CFC">
        <w:rPr>
          <w:lang w:val="it-IT"/>
        </w:rPr>
        <w:lastRenderedPageBreak/>
        <w:t>artistica, STEAM), materiali per la formazione di colleghi su Google AI Pro e SAMCode.ai, guide operative per l’uso responsabile dell’IA in classe nel rispetto delle Linee guida ministeriali.</w:t>
      </w:r>
    </w:p>
    <w:p w14:paraId="4A78CFA1" w14:textId="77777777" w:rsidR="00CE3267" w:rsidRPr="00CA2CFC" w:rsidRDefault="00000000">
      <w:pPr>
        <w:spacing w:after="120" w:line="276" w:lineRule="auto"/>
        <w:rPr>
          <w:lang w:val="it-IT"/>
        </w:rPr>
      </w:pPr>
      <w:r w:rsidRPr="00CA2CFC">
        <w:rPr>
          <w:lang w:val="it-IT"/>
        </w:rPr>
        <w:t>Modulo 3 – “Ricerca-Azione e Restituzione” (6 ore). Il modulo più trasformativo prevede il ciclo formazione-sperimentazione-restituzione: i formatori progettano un intervento didattico basato sull’IA, lo sperimentano nella propria classe documentando risultati e criticità, condividono evidenze e buone pratiche con il gruppo, elaborano un piano di disseminazione per il proprio istituto. L’approccio è orientato alla costruzione di competenze trasferibili e alla creazione di una comunità professionale sostenibile.</w:t>
      </w:r>
    </w:p>
    <w:p w14:paraId="17C22BFB" w14:textId="77777777" w:rsidR="00CE3267" w:rsidRPr="00CA2CFC" w:rsidRDefault="00000000">
      <w:pPr>
        <w:rPr>
          <w:lang w:val="it-IT"/>
        </w:rPr>
      </w:pPr>
      <w:r w:rsidRPr="00CA2CFC">
        <w:rPr>
          <w:lang w:val="it-IT"/>
        </w:rPr>
        <w:br w:type="page"/>
      </w:r>
    </w:p>
    <w:p w14:paraId="0F1E0385" w14:textId="77777777" w:rsidR="00CE3267" w:rsidRPr="00CA2CFC" w:rsidRDefault="00000000">
      <w:pPr>
        <w:pStyle w:val="Heading2"/>
        <w:rPr>
          <w:lang w:val="it-IT"/>
        </w:rPr>
      </w:pPr>
      <w:r w:rsidRPr="00CA2CFC">
        <w:rPr>
          <w:lang w:val="it-IT"/>
        </w:rPr>
        <w:lastRenderedPageBreak/>
        <w:t>Programma dei Laboratori Formativi sul Campo</w:t>
      </w:r>
    </w:p>
    <w:p w14:paraId="0D79B5CC" w14:textId="77777777" w:rsidR="00CE3267" w:rsidRPr="00CA2CFC" w:rsidRDefault="00000000">
      <w:pPr>
        <w:spacing w:after="100"/>
        <w:rPr>
          <w:lang w:val="it-IT"/>
        </w:rPr>
      </w:pPr>
      <w:r w:rsidRPr="00CA2CFC">
        <w:rPr>
          <w:i/>
          <w:iCs/>
          <w:color w:val="999999"/>
          <w:sz w:val="18"/>
          <w:szCs w:val="18"/>
          <w:lang w:val="it-IT"/>
        </w:rPr>
        <w:t>(Min 150 – Max 2.500 caratteri)</w:t>
      </w:r>
    </w:p>
    <w:p w14:paraId="11401A98" w14:textId="77777777" w:rsidR="00CE3267" w:rsidRPr="00CA2CFC" w:rsidRDefault="00000000">
      <w:pPr>
        <w:spacing w:after="120" w:line="276" w:lineRule="auto"/>
        <w:rPr>
          <w:lang w:val="it-IT"/>
        </w:rPr>
      </w:pPr>
      <w:r w:rsidRPr="00CA2CFC">
        <w:rPr>
          <w:lang w:val="it-IT"/>
        </w:rPr>
        <w:t>I laboratori formativi sul campo rappresentano il cuore esperienziale del progetto e saranno progettati come esperienze immersive e collaborative che coinvolgono attivamente docenti e studenti nell’integrazione concreta dell’IA nella pratica didattica.</w:t>
      </w:r>
    </w:p>
    <w:p w14:paraId="6348F7A2" w14:textId="77777777" w:rsidR="00CE3267" w:rsidRPr="00CA2CFC" w:rsidRDefault="00000000">
      <w:pPr>
        <w:spacing w:after="120" w:line="276" w:lineRule="auto"/>
        <w:rPr>
          <w:lang w:val="it-IT"/>
        </w:rPr>
      </w:pPr>
      <w:r w:rsidRPr="00CA2CFC">
        <w:rPr>
          <w:lang w:val="it-IT"/>
        </w:rPr>
        <w:t>Il programma laboratoriale si articola in tre filoni tematici interconnessi.</w:t>
      </w:r>
    </w:p>
    <w:p w14:paraId="0150E775" w14:textId="77777777" w:rsidR="00CE3267" w:rsidRPr="00CA2CFC" w:rsidRDefault="00000000">
      <w:pPr>
        <w:spacing w:after="120" w:line="276" w:lineRule="auto"/>
        <w:rPr>
          <w:lang w:val="it-IT"/>
        </w:rPr>
      </w:pPr>
      <w:r w:rsidRPr="00CA2CFC">
        <w:rPr>
          <w:lang w:val="it-IT"/>
        </w:rPr>
        <w:t xml:space="preserve">Filone 1 – “Addestramento di Modelli IA con SAMCode.ai”. I partecipanti utilizzeranno la piattaforma SAMCode.ai per addestrare modelli di intelligenza artificiale in modo visuale e intuitivo: raccolta </w:t>
      </w:r>
      <w:proofErr w:type="gramStart"/>
      <w:r w:rsidRPr="00CA2CFC">
        <w:rPr>
          <w:lang w:val="it-IT"/>
        </w:rPr>
        <w:t>e</w:t>
      </w:r>
      <w:proofErr w:type="gramEnd"/>
      <w:r w:rsidRPr="00CA2CFC">
        <w:rPr>
          <w:lang w:val="it-IT"/>
        </w:rPr>
        <w:t xml:space="preserve"> etichettatura di dataset personalizzati (immagini, suoni, gesti), addestramento di modelli di classificazione e riconoscimento, test e ottimizzazione dei modelli con dati reali, comprensione pratica dei concetti di training, validazione e </w:t>
      </w:r>
      <w:proofErr w:type="spellStart"/>
      <w:r w:rsidRPr="00CA2CFC">
        <w:rPr>
          <w:lang w:val="it-IT"/>
        </w:rPr>
        <w:t>bias</w:t>
      </w:r>
      <w:proofErr w:type="spellEnd"/>
      <w:r w:rsidRPr="00CA2CFC">
        <w:rPr>
          <w:lang w:val="it-IT"/>
        </w:rPr>
        <w:t>. Gli studenti sperimentano in prima persona il processo scientifico alla base del machine learning.</w:t>
      </w:r>
    </w:p>
    <w:p w14:paraId="17CC32AC" w14:textId="77777777" w:rsidR="00CE3267" w:rsidRPr="00CA2CFC" w:rsidRDefault="00000000">
      <w:pPr>
        <w:spacing w:after="120" w:line="276" w:lineRule="auto"/>
        <w:rPr>
          <w:lang w:val="it-IT"/>
        </w:rPr>
      </w:pPr>
      <w:r w:rsidRPr="00CA2CFC">
        <w:rPr>
          <w:lang w:val="it-IT"/>
        </w:rPr>
        <w:t>Filone 2 – “IA Applicata alla Robotica con Kit SAM Labs”. Attraverso il noleggio di Kit SAM Labs, i laboratori collegano i modelli IA addestrati con SAMCode.ai a dispositivi robotici fisici: robot che rispondono al riconoscimento facciale delle emozioni, sistemi di smistamento intelligente basati sulla classificazione visiva, robot che reagiscono a comandi gestuali riconosciuti dall’IA, progetti interdisciplinari che integrano scienze, tecnologia, arte e matematica.</w:t>
      </w:r>
    </w:p>
    <w:p w14:paraId="0FC0A8AF" w14:textId="77777777" w:rsidR="00CE3267" w:rsidRPr="00CA2CFC" w:rsidRDefault="00000000">
      <w:pPr>
        <w:spacing w:after="120" w:line="276" w:lineRule="auto"/>
        <w:rPr>
          <w:lang w:val="it-IT"/>
        </w:rPr>
      </w:pPr>
      <w:r w:rsidRPr="00CA2CFC">
        <w:rPr>
          <w:lang w:val="it-IT"/>
        </w:rPr>
        <w:t xml:space="preserve">Filone 3 – “Co-progettazione Didattica con IA Generativa”. Laboratori collaborativi dove docenti e studenti utilizzano Google AI Pro per: creare contenuti didattici multimediali, sviluppare progetti di </w:t>
      </w:r>
      <w:proofErr w:type="spellStart"/>
      <w:r w:rsidRPr="00CA2CFC">
        <w:rPr>
          <w:lang w:val="it-IT"/>
        </w:rPr>
        <w:t>problem-based</w:t>
      </w:r>
      <w:proofErr w:type="spellEnd"/>
      <w:r w:rsidRPr="00CA2CFC">
        <w:rPr>
          <w:lang w:val="it-IT"/>
        </w:rPr>
        <w:t xml:space="preserve"> learning assistiti dall’IA, produrre presentazioni, podcast e lavori digitali potenziati dall’intelligenza artificiale. Particolare attenzione è dedicata all’inclusione e alla differenziazione didattica.</w:t>
      </w:r>
    </w:p>
    <w:p w14:paraId="6D140964" w14:textId="77777777" w:rsidR="00CE3267" w:rsidRPr="00CA2CFC" w:rsidRDefault="00000000">
      <w:pPr>
        <w:spacing w:after="120" w:line="276" w:lineRule="auto"/>
        <w:rPr>
          <w:lang w:val="it-IT"/>
        </w:rPr>
      </w:pPr>
      <w:r w:rsidRPr="00CA2CFC">
        <w:rPr>
          <w:lang w:val="it-IT"/>
        </w:rPr>
        <w:t>Ogni laboratorio prevede documentazione delle attività e produzione di materiali condivisibili (piani di lezione, guide operative, rubriche valutative).</w:t>
      </w:r>
    </w:p>
    <w:p w14:paraId="34B93249" w14:textId="77777777" w:rsidR="00CE3267" w:rsidRPr="00CA2CFC" w:rsidRDefault="00CE3267">
      <w:pPr>
        <w:spacing w:before="200"/>
        <w:rPr>
          <w:lang w:val="it-IT"/>
        </w:rPr>
      </w:pPr>
    </w:p>
    <w:p w14:paraId="3FCADA6F" w14:textId="77777777" w:rsidR="00CE3267" w:rsidRPr="00CA2CFC" w:rsidRDefault="00000000">
      <w:pPr>
        <w:pStyle w:val="Heading2"/>
        <w:rPr>
          <w:lang w:val="it-IT"/>
        </w:rPr>
      </w:pPr>
      <w:r w:rsidRPr="00CA2CFC">
        <w:rPr>
          <w:lang w:val="it-IT"/>
        </w:rPr>
        <w:t>Coerenza con le Linee Guida</w:t>
      </w:r>
    </w:p>
    <w:p w14:paraId="642AABD7" w14:textId="77777777" w:rsidR="00CE3267" w:rsidRPr="00CA2CFC" w:rsidRDefault="00000000">
      <w:pPr>
        <w:spacing w:after="100"/>
        <w:rPr>
          <w:lang w:val="it-IT"/>
        </w:rPr>
      </w:pPr>
      <w:r w:rsidRPr="00CA2CFC">
        <w:rPr>
          <w:i/>
          <w:iCs/>
          <w:color w:val="999999"/>
          <w:sz w:val="18"/>
          <w:szCs w:val="18"/>
          <w:lang w:val="it-IT"/>
        </w:rPr>
        <w:t>(Min 150 – Max 2.500 caratteri)</w:t>
      </w:r>
    </w:p>
    <w:p w14:paraId="540F36F0" w14:textId="77777777" w:rsidR="00CE3267" w:rsidRPr="00CA2CFC" w:rsidRDefault="00000000">
      <w:pPr>
        <w:spacing w:after="120" w:line="276" w:lineRule="auto"/>
        <w:rPr>
          <w:lang w:val="it-IT"/>
        </w:rPr>
      </w:pPr>
      <w:r w:rsidRPr="00CA2CFC">
        <w:rPr>
          <w:lang w:val="it-IT"/>
        </w:rPr>
        <w:t xml:space="preserve">Le attività formative sono progettate in piena coerenza con il quadro normativo e le linee guida di riferimento, garantendo un approccio integrato e conforme alle indicazioni ministeriali </w:t>
      </w:r>
      <w:proofErr w:type="gramStart"/>
      <w:r w:rsidRPr="00CA2CFC">
        <w:rPr>
          <w:lang w:val="it-IT"/>
        </w:rPr>
        <w:t>e</w:t>
      </w:r>
      <w:proofErr w:type="gramEnd"/>
      <w:r w:rsidRPr="00CA2CFC">
        <w:rPr>
          <w:lang w:val="it-IT"/>
        </w:rPr>
        <w:t xml:space="preserve"> europee.</w:t>
      </w:r>
    </w:p>
    <w:p w14:paraId="66BB7B3D" w14:textId="77777777" w:rsidR="00CE3267" w:rsidRPr="00CA2CFC" w:rsidRDefault="00000000">
      <w:pPr>
        <w:spacing w:after="120" w:line="276" w:lineRule="auto"/>
        <w:rPr>
          <w:lang w:val="it-IT"/>
        </w:rPr>
      </w:pPr>
      <w:r w:rsidRPr="00CA2CFC">
        <w:rPr>
          <w:lang w:val="it-IT"/>
        </w:rPr>
        <w:t>In coerenza con le Linee guida per l’introduzione dell’Intelligenza Artificiale nelle scuole (D.M. 166/2025), il progetto promuove l’uso consapevole, etico e critico delle tecnologie IA, con attenzione alla trasparenza algoritmica, alla protezione dei dati personali e al ruolo attivo del docente come mediatore educativo. L’approccio didattico mantiene l’armonico equilibrio tra didattica analogica e digitale richiesto dalle Linee guida.</w:t>
      </w:r>
    </w:p>
    <w:p w14:paraId="4173BC23" w14:textId="77777777" w:rsidR="00CE3267" w:rsidRPr="00CA2CFC" w:rsidRDefault="00000000">
      <w:pPr>
        <w:spacing w:after="120" w:line="276" w:lineRule="auto"/>
        <w:rPr>
          <w:lang w:val="it-IT"/>
        </w:rPr>
      </w:pPr>
      <w:r w:rsidRPr="00CA2CFC">
        <w:rPr>
          <w:lang w:val="it-IT"/>
        </w:rPr>
        <w:t>Riguardo alle Linee guida per l’educazione civica (D.M. 183/2024), i percorsi integrano tematiche di cittadinanza digitale, responsabilità nell’uso dell’IA, impatto sociale degli algoritmi e sviluppo del pensiero critico, incoraggiando la partecipazione attiva e consapevole degli studenti.</w:t>
      </w:r>
    </w:p>
    <w:p w14:paraId="1005508D" w14:textId="77777777" w:rsidR="00CE3267" w:rsidRPr="00CA2CFC" w:rsidRDefault="00000000">
      <w:pPr>
        <w:spacing w:after="120" w:line="276" w:lineRule="auto"/>
        <w:rPr>
          <w:lang w:val="it-IT"/>
        </w:rPr>
      </w:pPr>
      <w:r w:rsidRPr="00CA2CFC">
        <w:rPr>
          <w:lang w:val="it-IT"/>
        </w:rPr>
        <w:t xml:space="preserve">Le attività sono allineate al framework </w:t>
      </w:r>
      <w:proofErr w:type="spellStart"/>
      <w:r w:rsidRPr="00CA2CFC">
        <w:rPr>
          <w:lang w:val="it-IT"/>
        </w:rPr>
        <w:t>DigComp</w:t>
      </w:r>
      <w:proofErr w:type="spellEnd"/>
      <w:r w:rsidRPr="00CA2CFC">
        <w:rPr>
          <w:lang w:val="it-IT"/>
        </w:rPr>
        <w:t xml:space="preserve"> 3.0, sviluppando le competenze digitali chiave: alfabetizzazione su dati e informazioni, comunicazione e collaborazione, creazione di contenuti digitali, </w:t>
      </w:r>
      <w:r w:rsidRPr="00CA2CFC">
        <w:rPr>
          <w:lang w:val="it-IT"/>
        </w:rPr>
        <w:lastRenderedPageBreak/>
        <w:t>sicurezza informatica e risoluzione di problemi. I laboratori con SAMCode.ai sviluppano in particolare le competenze di area 3 (creazione di contenuti digitali) e area 5 (</w:t>
      </w:r>
      <w:proofErr w:type="spellStart"/>
      <w:r w:rsidRPr="00CA2CFC">
        <w:rPr>
          <w:lang w:val="it-IT"/>
        </w:rPr>
        <w:t>problem</w:t>
      </w:r>
      <w:proofErr w:type="spellEnd"/>
      <w:r w:rsidRPr="00CA2CFC">
        <w:rPr>
          <w:lang w:val="it-IT"/>
        </w:rPr>
        <w:t xml:space="preserve"> solving).</w:t>
      </w:r>
    </w:p>
    <w:p w14:paraId="36EFEFCA" w14:textId="77777777" w:rsidR="00CE3267" w:rsidRPr="00CA2CFC" w:rsidRDefault="00000000">
      <w:pPr>
        <w:spacing w:after="120" w:line="276" w:lineRule="auto"/>
        <w:rPr>
          <w:lang w:val="it-IT"/>
        </w:rPr>
      </w:pPr>
      <w:r w:rsidRPr="00CA2CFC">
        <w:rPr>
          <w:lang w:val="it-IT"/>
        </w:rPr>
        <w:t xml:space="preserve">In coerenza con </w:t>
      </w:r>
      <w:proofErr w:type="spellStart"/>
      <w:r w:rsidRPr="00CA2CFC">
        <w:rPr>
          <w:lang w:val="it-IT"/>
        </w:rPr>
        <w:t>DigCompEdu</w:t>
      </w:r>
      <w:proofErr w:type="spellEnd"/>
      <w:r w:rsidRPr="00CA2CFC">
        <w:rPr>
          <w:lang w:val="it-IT"/>
        </w:rPr>
        <w:t>, i percorsi rafforzano le competenze professionali dei docenti nell’utilizzo delle tecnologie per la didattica, la valutazione, l’inclusione e lo sviluppo professionale continuo. Il percorso formatori è specificamente progettato per sviluppare le competenze di area 1 (coinvolgimento professionale) e area 2 (risorse digitali).</w:t>
      </w:r>
    </w:p>
    <w:p w14:paraId="2DCEE58F" w14:textId="77777777" w:rsidR="00CE3267" w:rsidRPr="00CA2CFC" w:rsidRDefault="00000000">
      <w:pPr>
        <w:spacing w:after="120" w:line="276" w:lineRule="auto"/>
        <w:rPr>
          <w:lang w:val="it-IT"/>
        </w:rPr>
      </w:pPr>
      <w:r w:rsidRPr="00CA2CFC">
        <w:rPr>
          <w:lang w:val="it-IT"/>
        </w:rPr>
        <w:t xml:space="preserve">Il progetto rispetta integralmente le Linee guida per le discipline STEM (D.M. 184/2023) attraverso i laboratori di coding IA e robotica che promuovono l’approccio interdisciplinare e il learning by </w:t>
      </w:r>
      <w:proofErr w:type="spellStart"/>
      <w:r w:rsidRPr="00CA2CFC">
        <w:rPr>
          <w:lang w:val="it-IT"/>
        </w:rPr>
        <w:t>doing</w:t>
      </w:r>
      <w:proofErr w:type="spellEnd"/>
      <w:r w:rsidRPr="00CA2CFC">
        <w:rPr>
          <w:lang w:val="it-IT"/>
        </w:rPr>
        <w:t>.</w:t>
      </w:r>
    </w:p>
    <w:p w14:paraId="75497C3B" w14:textId="77777777" w:rsidR="00CE3267" w:rsidRPr="00CA2CFC" w:rsidRDefault="00000000">
      <w:pPr>
        <w:rPr>
          <w:lang w:val="it-IT"/>
        </w:rPr>
      </w:pPr>
      <w:r w:rsidRPr="00CA2CFC">
        <w:rPr>
          <w:lang w:val="it-IT"/>
        </w:rPr>
        <w:br w:type="page"/>
      </w:r>
    </w:p>
    <w:p w14:paraId="1F2FE91C" w14:textId="77777777" w:rsidR="00CE3267" w:rsidRPr="00CA2CFC" w:rsidRDefault="00000000">
      <w:pPr>
        <w:pStyle w:val="Heading2"/>
        <w:rPr>
          <w:lang w:val="it-IT"/>
        </w:rPr>
      </w:pPr>
      <w:r w:rsidRPr="00CA2CFC">
        <w:rPr>
          <w:lang w:val="it-IT"/>
        </w:rPr>
        <w:lastRenderedPageBreak/>
        <w:t>Sistemi di Software e Applicativi per l’Utilizzo dell’IA</w:t>
      </w:r>
    </w:p>
    <w:p w14:paraId="0C0E8C73" w14:textId="77777777" w:rsidR="00CE3267" w:rsidRPr="00CA2CFC" w:rsidRDefault="00000000">
      <w:pPr>
        <w:spacing w:after="100"/>
        <w:rPr>
          <w:lang w:val="it-IT"/>
        </w:rPr>
      </w:pPr>
      <w:r w:rsidRPr="00CA2CFC">
        <w:rPr>
          <w:i/>
          <w:iCs/>
          <w:color w:val="999999"/>
          <w:sz w:val="18"/>
          <w:szCs w:val="18"/>
          <w:lang w:val="it-IT"/>
        </w:rPr>
        <w:t>(Min 150 – Max 2.500 caratteri)</w:t>
      </w:r>
    </w:p>
    <w:p w14:paraId="252ED0E0" w14:textId="77777777" w:rsidR="00CE3267" w:rsidRPr="00CA2CFC" w:rsidRDefault="00000000">
      <w:pPr>
        <w:spacing w:after="120" w:line="276" w:lineRule="auto"/>
        <w:rPr>
          <w:lang w:val="it-IT"/>
        </w:rPr>
      </w:pPr>
      <w:r w:rsidRPr="00CA2CFC">
        <w:rPr>
          <w:lang w:val="it-IT"/>
        </w:rPr>
        <w:t>I sistemi software e gli applicativi selezionati per le attività formative e laboratoriali sono scelti nel rispetto delle normative sulla protezione dei dati e in coerenza con le Linee guida sull’IA nella scuola, privilegiando ambienti digitali sicuri, conformi al GDPR e con possibilità di controllo istituzionale.</w:t>
      </w:r>
    </w:p>
    <w:p w14:paraId="100FE497" w14:textId="77777777" w:rsidR="00CE3267" w:rsidRPr="00CA2CFC" w:rsidRDefault="00000000">
      <w:pPr>
        <w:spacing w:after="120" w:line="276" w:lineRule="auto"/>
        <w:rPr>
          <w:lang w:val="it-IT"/>
        </w:rPr>
      </w:pPr>
      <w:r w:rsidRPr="00CA2CFC">
        <w:rPr>
          <w:lang w:val="it-IT"/>
        </w:rPr>
        <w:t xml:space="preserve">Google AI Pro (Gemini Advanced) – Piattaforma di IA generativa professionale integrata nell’ecosistema Google Workspace for </w:t>
      </w:r>
      <w:proofErr w:type="spellStart"/>
      <w:r w:rsidRPr="00CA2CFC">
        <w:rPr>
          <w:lang w:val="it-IT"/>
        </w:rPr>
        <w:t>Education</w:t>
      </w:r>
      <w:proofErr w:type="spellEnd"/>
      <w:r w:rsidRPr="00CA2CFC">
        <w:rPr>
          <w:lang w:val="it-IT"/>
        </w:rPr>
        <w:t>. Consente la generazione di testi, immagini e contenuti multimediali per la didattica, la pianificazione assistita di lezioni e la valutazione formativa. L’ambiente Google Workspace garantisce gestione centralizzata degli account, conformità GDPR, tracciabilità e sicurezza dei dati con server in territorio europeo. Le licenze AI Pro forniscono accesso a modelli avanzati con funzionalità dedicate all’ambito educativo.</w:t>
      </w:r>
    </w:p>
    <w:p w14:paraId="4CC125B5" w14:textId="77777777" w:rsidR="00CE3267" w:rsidRPr="00CA2CFC" w:rsidRDefault="00000000">
      <w:pPr>
        <w:spacing w:after="120" w:line="276" w:lineRule="auto"/>
        <w:rPr>
          <w:lang w:val="it-IT"/>
        </w:rPr>
      </w:pPr>
      <w:r w:rsidRPr="00CA2CFC">
        <w:rPr>
          <w:lang w:val="it-IT"/>
        </w:rPr>
        <w:t>SAMCode.ai – Piattaforma web di coding e intelligenza artificiale progettata specificamente per l’educazione. Permette di addestrare modelli di machine learning in modo visuale attraverso un’interfaccia intuitiva basata su blocchi. Gli studenti possono: raccogliere dataset personalizzati usando webcam e microfono, addestrare modelli di classificazione (immagini, suoni, pose), collegare i modelli addestrati a dispositivi robotici SAM Labs, programmare comportamenti intelligenti combinando coding a blocchi e IA. La piattaforma è conforme ai requisiti di sicurezza per l’uso scolastico.</w:t>
      </w:r>
    </w:p>
    <w:p w14:paraId="28D07B14" w14:textId="77777777" w:rsidR="00CE3267" w:rsidRPr="00CA2CFC" w:rsidRDefault="00000000">
      <w:pPr>
        <w:spacing w:after="120" w:line="276" w:lineRule="auto"/>
        <w:rPr>
          <w:lang w:val="it-IT"/>
        </w:rPr>
      </w:pPr>
      <w:r w:rsidRPr="00CA2CFC">
        <w:rPr>
          <w:lang w:val="it-IT"/>
        </w:rPr>
        <w:t>Kit SAM Labs (noleggio) – Kit di robotica educativa modulare comprendenti sensori, attuatori e controller wireless programmabili tramite SAMCode.ai. Il modello a noleggio permette alla scuola di disporre di attrezzature professionali durante i laboratori senza investimento hardware permanente, ottimizzando l’allocazione del budget.</w:t>
      </w:r>
    </w:p>
    <w:p w14:paraId="610E7E70" w14:textId="77777777" w:rsidR="00CE3267" w:rsidRPr="00CA2CFC" w:rsidRDefault="00000000">
      <w:pPr>
        <w:spacing w:after="120" w:line="276" w:lineRule="auto"/>
        <w:rPr>
          <w:lang w:val="it-IT"/>
        </w:rPr>
      </w:pPr>
      <w:r w:rsidRPr="00CA2CFC">
        <w:rPr>
          <w:lang w:val="it-IT"/>
        </w:rPr>
        <w:t>Tutti gli strumenti sono configurati con particolare attenzione all’anonimizzazione dei dati e alla formazione degli utenti sull’uso etico e responsabile.</w:t>
      </w:r>
    </w:p>
    <w:p w14:paraId="0415762B" w14:textId="77777777" w:rsidR="00CE3267" w:rsidRPr="00CA2CFC" w:rsidRDefault="00CE3267">
      <w:pPr>
        <w:spacing w:before="200"/>
        <w:rPr>
          <w:lang w:val="it-IT"/>
        </w:rPr>
      </w:pPr>
    </w:p>
    <w:p w14:paraId="4662FD2D" w14:textId="77777777" w:rsidR="00CE3267" w:rsidRPr="00CA2CFC" w:rsidRDefault="00000000">
      <w:pPr>
        <w:pStyle w:val="Heading2"/>
        <w:rPr>
          <w:lang w:val="it-IT"/>
        </w:rPr>
      </w:pPr>
      <w:r w:rsidRPr="00CA2CFC">
        <w:rPr>
          <w:lang w:val="it-IT"/>
        </w:rPr>
        <w:t>Diffusione delle Attività Formative</w:t>
      </w:r>
    </w:p>
    <w:p w14:paraId="5E9791F8" w14:textId="77777777" w:rsidR="00CE3267" w:rsidRPr="00CA2CFC" w:rsidRDefault="00000000">
      <w:pPr>
        <w:spacing w:after="100"/>
        <w:rPr>
          <w:lang w:val="it-IT"/>
        </w:rPr>
      </w:pPr>
      <w:r w:rsidRPr="00CA2CFC">
        <w:rPr>
          <w:i/>
          <w:iCs/>
          <w:color w:val="999999"/>
          <w:sz w:val="18"/>
          <w:szCs w:val="18"/>
          <w:lang w:val="it-IT"/>
        </w:rPr>
        <w:t>(Min 150 – Max 2.500 caratteri)</w:t>
      </w:r>
    </w:p>
    <w:p w14:paraId="77C7C323" w14:textId="77777777" w:rsidR="00CE3267" w:rsidRPr="00CA2CFC" w:rsidRDefault="00000000">
      <w:pPr>
        <w:spacing w:after="120" w:line="276" w:lineRule="auto"/>
        <w:rPr>
          <w:lang w:val="it-IT"/>
        </w:rPr>
      </w:pPr>
      <w:r w:rsidRPr="00CA2CFC">
        <w:rPr>
          <w:lang w:val="it-IT"/>
        </w:rPr>
        <w:t>La diffusione delle attività formative sarà pianificata attraverso una strategia integrata capace di raggiungere capillarmente sia i docenti della scuola polo sia quelli delle altre istituzioni scolastiche del territorio regionale.</w:t>
      </w:r>
    </w:p>
    <w:p w14:paraId="45961312" w14:textId="77777777" w:rsidR="00CE3267" w:rsidRPr="00CA2CFC" w:rsidRDefault="00000000">
      <w:pPr>
        <w:spacing w:after="120" w:line="276" w:lineRule="auto"/>
        <w:rPr>
          <w:lang w:val="it-IT"/>
        </w:rPr>
      </w:pPr>
      <w:r w:rsidRPr="00CA2CFC">
        <w:rPr>
          <w:lang w:val="it-IT"/>
        </w:rPr>
        <w:t>In primo luogo, si utilizzeranno i canali istituzionali ufficiali: sito web della scuola, albo on line, comunicazioni e-mail, assicurando l’invio tempestivo di circolari informative dettagliate contenenti obiettivi, contenuti, calendario e modalità di iscrizione ai percorsi formativi. I percorsi saranno pubblicati e gestiti tramite la piattaforma “Scuola Futura” come previsto dall’Avviso.</w:t>
      </w:r>
    </w:p>
    <w:p w14:paraId="29666F09" w14:textId="77777777" w:rsidR="00CE3267" w:rsidRPr="00CA2CFC" w:rsidRDefault="00000000">
      <w:pPr>
        <w:spacing w:after="120" w:line="276" w:lineRule="auto"/>
        <w:rPr>
          <w:lang w:val="it-IT"/>
        </w:rPr>
      </w:pPr>
      <w:r w:rsidRPr="00CA2CFC">
        <w:rPr>
          <w:lang w:val="it-IT"/>
        </w:rPr>
        <w:t>Un ruolo strategico è svolto dalla collaborazione con l’Ufficio Scolastico Regionale e gli ambiti territoriali, che potranno amplificare la comunicazione attraverso le proprie reti e mailing list. Si attiveranno inoltre reti di scuole e comunità di pratica esistenti, favorendo il passaparola professionale tra docenti e referenti per la formazione.</w:t>
      </w:r>
    </w:p>
    <w:p w14:paraId="59BE6969" w14:textId="77777777" w:rsidR="00CE3267" w:rsidRPr="00CA2CFC" w:rsidRDefault="00000000">
      <w:pPr>
        <w:spacing w:after="120" w:line="276" w:lineRule="auto"/>
        <w:rPr>
          <w:lang w:val="it-IT"/>
        </w:rPr>
      </w:pPr>
      <w:r w:rsidRPr="00CA2CFC">
        <w:rPr>
          <w:lang w:val="it-IT"/>
        </w:rPr>
        <w:t xml:space="preserve">Per incrementare la partecipazione, sono previsti incontri di presentazione (in presenza e da remoto), webinar informativi e momenti di orientamento per illustrare il valore aggiunto del progetto, con </w:t>
      </w:r>
      <w:r w:rsidRPr="00CA2CFC">
        <w:rPr>
          <w:lang w:val="it-IT"/>
        </w:rPr>
        <w:lastRenderedPageBreak/>
        <w:t>particolare enfasi sull’innovatività dei laboratori di coding IA e robotica con SAMCode.ai e Kit SAM Labs, elementi distintivi dell’offerta formativa.</w:t>
      </w:r>
    </w:p>
    <w:p w14:paraId="78DEC35F" w14:textId="77777777" w:rsidR="00CE3267" w:rsidRPr="00CA2CFC" w:rsidRDefault="00000000">
      <w:pPr>
        <w:spacing w:after="120" w:line="276" w:lineRule="auto"/>
        <w:rPr>
          <w:lang w:val="it-IT"/>
        </w:rPr>
      </w:pPr>
      <w:r w:rsidRPr="00CA2CFC">
        <w:rPr>
          <w:lang w:val="it-IT"/>
        </w:rPr>
        <w:t>I materiali promozionali includeranno video dimostrativi delle attività laboratoriali, testimonianze di docenti partecipanti e guide sintetiche scaricabili che illustrino i benefici concreti dell’integrazione dell’IA nella didattica.</w:t>
      </w:r>
    </w:p>
    <w:p w14:paraId="14FA18BD" w14:textId="77777777" w:rsidR="00CE3267" w:rsidRPr="00CA2CFC" w:rsidRDefault="00000000">
      <w:pPr>
        <w:spacing w:after="120" w:line="276" w:lineRule="auto"/>
        <w:rPr>
          <w:lang w:val="it-IT"/>
        </w:rPr>
      </w:pPr>
      <w:r w:rsidRPr="00CA2CFC">
        <w:rPr>
          <w:lang w:val="it-IT"/>
        </w:rPr>
        <w:t>Si garantirà accessibilità e flessibilità organizzativa con calendari diversificati e modalità blended, nonché il rilascio di attestati validi per la formazione in servizio, incentivando la partecipazione attiva e consapevole del personale scolastico del territorio.</w:t>
      </w:r>
    </w:p>
    <w:p w14:paraId="5993BC7C" w14:textId="77777777" w:rsidR="00CE3267" w:rsidRPr="00CA2CFC" w:rsidRDefault="00CE3267">
      <w:pPr>
        <w:spacing w:before="400"/>
        <w:rPr>
          <w:lang w:val="it-IT"/>
        </w:rP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CE3267" w:rsidRPr="00CA2CFC" w14:paraId="4F4493C2" w14:textId="77777777">
        <w:tblPrEx>
          <w:tblCellMar>
            <w:top w:w="0" w:type="dxa"/>
            <w:bottom w:w="0" w:type="dxa"/>
          </w:tblCellMar>
        </w:tblPrEx>
        <w:tc>
          <w:tcPr>
            <w:tcW w:w="9386" w:type="dxa"/>
            <w:tcBorders>
              <w:top w:val="single" w:sz="4" w:space="0" w:color="E8A317"/>
              <w:left w:val="single" w:sz="4" w:space="0" w:color="E8A317"/>
              <w:bottom w:val="single" w:sz="4" w:space="0" w:color="E8A317"/>
              <w:right w:val="single" w:sz="4" w:space="0" w:color="E8A317"/>
            </w:tcBorders>
            <w:shd w:val="clear" w:color="auto" w:fill="FFF8E7"/>
            <w:tcMar>
              <w:top w:w="150" w:type="dxa"/>
              <w:left w:w="200" w:type="dxa"/>
              <w:bottom w:w="150" w:type="dxa"/>
              <w:right w:w="200" w:type="dxa"/>
            </w:tcMar>
          </w:tcPr>
          <w:p w14:paraId="13B2D93C" w14:textId="21F215B7" w:rsidR="00CE3267" w:rsidRPr="00CA2CFC" w:rsidRDefault="00000000">
            <w:pPr>
              <w:rPr>
                <w:lang w:val="it-IT"/>
              </w:rPr>
            </w:pPr>
            <w:r w:rsidRPr="00CA2CFC">
              <w:rPr>
                <w:b/>
                <w:bCs/>
                <w:color w:val="B8860B"/>
                <w:sz w:val="20"/>
                <w:szCs w:val="20"/>
                <w:lang w:val="it-IT"/>
              </w:rPr>
              <w:t xml:space="preserve">NOTA: </w:t>
            </w:r>
            <w:r w:rsidRPr="00CA2CFC">
              <w:rPr>
                <w:color w:val="555555"/>
                <w:sz w:val="20"/>
                <w:szCs w:val="20"/>
                <w:lang w:val="it-IT"/>
              </w:rPr>
              <w:t xml:space="preserve">Questo modello di progetto è fornito come riferimento per la compilazione della candidatura sulla piattaforma “Futura PNRR – Gestione Progetti”. I testi delle sezioni sono calibrati entro i limiti di caratteri previsti dal formulario online. La scuola </w:t>
            </w:r>
            <w:proofErr w:type="spellStart"/>
            <w:r w:rsidR="00CA2CFC">
              <w:rPr>
                <w:color w:val="555555"/>
                <w:sz w:val="20"/>
                <w:szCs w:val="20"/>
                <w:lang w:val="it-IT"/>
              </w:rPr>
              <w:t>potra’</w:t>
            </w:r>
            <w:proofErr w:type="spellEnd"/>
            <w:r w:rsidRPr="00CA2CFC">
              <w:rPr>
                <w:color w:val="555555"/>
                <w:sz w:val="20"/>
                <w:szCs w:val="20"/>
                <w:lang w:val="it-IT"/>
              </w:rPr>
              <w:t xml:space="preserve"> personalizzare i contenuti in base al proprio contesto, alle proprie esigenze e alle specificità del territorio.</w:t>
            </w:r>
          </w:p>
        </w:tc>
      </w:tr>
    </w:tbl>
    <w:p w14:paraId="14E565D3" w14:textId="77777777" w:rsidR="00CE07D0" w:rsidRPr="00CA2CFC" w:rsidRDefault="00CE07D0">
      <w:pPr>
        <w:rPr>
          <w:lang w:val="it-IT"/>
        </w:rPr>
      </w:pPr>
    </w:p>
    <w:sectPr w:rsidR="00CE07D0" w:rsidRPr="00CA2CFC">
      <w:headerReference w:type="default" r:id="rId7"/>
      <w:footerReference w:type="default" r:id="rId8"/>
      <w:pgSz w:w="11906" w:h="16838"/>
      <w:pgMar w:top="144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0559" w14:textId="77777777" w:rsidR="00CE07D0" w:rsidRDefault="00CE07D0">
      <w:r>
        <w:separator/>
      </w:r>
    </w:p>
  </w:endnote>
  <w:endnote w:type="continuationSeparator" w:id="0">
    <w:p w14:paraId="08862D33" w14:textId="77777777" w:rsidR="00CE07D0" w:rsidRDefault="00CE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4217" w14:textId="77777777" w:rsidR="00CE3267" w:rsidRDefault="00000000">
    <w:pPr>
      <w:pBdr>
        <w:top w:val="single" w:sz="2" w:space="4" w:color="CCCCCC"/>
      </w:pBdr>
      <w:jc w:val="center"/>
    </w:pPr>
    <w:proofErr w:type="spellStart"/>
    <w:r>
      <w:rPr>
        <w:color w:val="888888"/>
        <w:sz w:val="16"/>
        <w:szCs w:val="16"/>
      </w:rPr>
      <w:t>Pagina</w:t>
    </w:r>
    <w:proofErr w:type="spellEnd"/>
    <w:r>
      <w:rPr>
        <w:color w:val="888888"/>
        <w:sz w:val="16"/>
        <w:szCs w:val="16"/>
      </w:rPr>
      <w:t xml:space="preserve"> </w:t>
    </w:r>
    <w:r>
      <w:rPr>
        <w:color w:val="888888"/>
        <w:sz w:val="16"/>
        <w:szCs w:val="16"/>
      </w:rPr>
      <w:fldChar w:fldCharType="begin"/>
    </w:r>
    <w:r>
      <w:rPr>
        <w:color w:val="888888"/>
        <w:sz w:val="16"/>
        <w:szCs w:val="16"/>
      </w:rPr>
      <w:instrText>PAGE</w:instrText>
    </w:r>
    <w:r>
      <w:rPr>
        <w:color w:val="888888"/>
        <w:sz w:val="16"/>
        <w:szCs w:val="16"/>
      </w:rPr>
      <w:fldChar w:fldCharType="separate"/>
    </w:r>
    <w:r w:rsidR="00CA2CFC">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405A" w14:textId="77777777" w:rsidR="00CE07D0" w:rsidRDefault="00CE07D0">
      <w:r>
        <w:separator/>
      </w:r>
    </w:p>
  </w:footnote>
  <w:footnote w:type="continuationSeparator" w:id="0">
    <w:p w14:paraId="3C4C7825" w14:textId="77777777" w:rsidR="00CE07D0" w:rsidRDefault="00CE0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3A93" w14:textId="77777777" w:rsidR="00CE3267" w:rsidRDefault="00000000">
    <w:pPr>
      <w:pBdr>
        <w:bottom w:val="single" w:sz="4" w:space="6" w:color="1F4E79"/>
      </w:pBdr>
      <w:spacing w:after="100"/>
      <w:jc w:val="center"/>
    </w:pPr>
    <w:r>
      <w:rPr>
        <w:b/>
        <w:bCs/>
        <w:color w:val="888888"/>
        <w:sz w:val="16"/>
        <w:szCs w:val="16"/>
      </w:rPr>
      <w:t>PNRR – SNODI FORMATIVI – INTELLIGENZA ARTIFICIALE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060"/>
    <w:multiLevelType w:val="hybridMultilevel"/>
    <w:tmpl w:val="689EEC06"/>
    <w:lvl w:ilvl="0" w:tplc="3E8E2F2C">
      <w:start w:val="1"/>
      <w:numFmt w:val="bullet"/>
      <w:lvlText w:val="●"/>
      <w:lvlJc w:val="left"/>
      <w:pPr>
        <w:ind w:left="720" w:hanging="360"/>
      </w:pPr>
    </w:lvl>
    <w:lvl w:ilvl="1" w:tplc="07D27AB6">
      <w:start w:val="1"/>
      <w:numFmt w:val="bullet"/>
      <w:lvlText w:val="○"/>
      <w:lvlJc w:val="left"/>
      <w:pPr>
        <w:ind w:left="1440" w:hanging="360"/>
      </w:pPr>
    </w:lvl>
    <w:lvl w:ilvl="2" w:tplc="30B05A7E">
      <w:start w:val="1"/>
      <w:numFmt w:val="bullet"/>
      <w:lvlText w:val="■"/>
      <w:lvlJc w:val="left"/>
      <w:pPr>
        <w:ind w:left="2160" w:hanging="360"/>
      </w:pPr>
    </w:lvl>
    <w:lvl w:ilvl="3" w:tplc="FB347C3A">
      <w:start w:val="1"/>
      <w:numFmt w:val="bullet"/>
      <w:lvlText w:val="●"/>
      <w:lvlJc w:val="left"/>
      <w:pPr>
        <w:ind w:left="2880" w:hanging="360"/>
      </w:pPr>
    </w:lvl>
    <w:lvl w:ilvl="4" w:tplc="46ACA202">
      <w:start w:val="1"/>
      <w:numFmt w:val="bullet"/>
      <w:lvlText w:val="○"/>
      <w:lvlJc w:val="left"/>
      <w:pPr>
        <w:ind w:left="3600" w:hanging="360"/>
      </w:pPr>
    </w:lvl>
    <w:lvl w:ilvl="5" w:tplc="90DA5FD8">
      <w:start w:val="1"/>
      <w:numFmt w:val="bullet"/>
      <w:lvlText w:val="■"/>
      <w:lvlJc w:val="left"/>
      <w:pPr>
        <w:ind w:left="4320" w:hanging="360"/>
      </w:pPr>
    </w:lvl>
    <w:lvl w:ilvl="6" w:tplc="4A6C9CC6">
      <w:start w:val="1"/>
      <w:numFmt w:val="bullet"/>
      <w:lvlText w:val="●"/>
      <w:lvlJc w:val="left"/>
      <w:pPr>
        <w:ind w:left="5040" w:hanging="360"/>
      </w:pPr>
    </w:lvl>
    <w:lvl w:ilvl="7" w:tplc="FC4A4DCC">
      <w:start w:val="1"/>
      <w:numFmt w:val="bullet"/>
      <w:lvlText w:val="●"/>
      <w:lvlJc w:val="left"/>
      <w:pPr>
        <w:ind w:left="5760" w:hanging="360"/>
      </w:pPr>
    </w:lvl>
    <w:lvl w:ilvl="8" w:tplc="0EF0628A">
      <w:start w:val="1"/>
      <w:numFmt w:val="bullet"/>
      <w:lvlText w:val="●"/>
      <w:lvlJc w:val="left"/>
      <w:pPr>
        <w:ind w:left="6480" w:hanging="360"/>
      </w:pPr>
    </w:lvl>
  </w:abstractNum>
  <w:abstractNum w:abstractNumId="1" w15:restartNumberingAfterBreak="0">
    <w:nsid w:val="2B5C2871"/>
    <w:multiLevelType w:val="hybridMultilevel"/>
    <w:tmpl w:val="582A9FA8"/>
    <w:lvl w:ilvl="0" w:tplc="7ED8C6FA">
      <w:start w:val="1"/>
      <w:numFmt w:val="bullet"/>
      <w:lvlText w:val="•"/>
      <w:lvlJc w:val="left"/>
      <w:pPr>
        <w:ind w:left="720" w:hanging="360"/>
      </w:pPr>
    </w:lvl>
    <w:lvl w:ilvl="1" w:tplc="FA9AAFAC">
      <w:numFmt w:val="decimal"/>
      <w:lvlText w:val=""/>
      <w:lvlJc w:val="left"/>
    </w:lvl>
    <w:lvl w:ilvl="2" w:tplc="04C0A524">
      <w:numFmt w:val="decimal"/>
      <w:lvlText w:val=""/>
      <w:lvlJc w:val="left"/>
    </w:lvl>
    <w:lvl w:ilvl="3" w:tplc="D22A105C">
      <w:numFmt w:val="decimal"/>
      <w:lvlText w:val=""/>
      <w:lvlJc w:val="left"/>
    </w:lvl>
    <w:lvl w:ilvl="4" w:tplc="04081204">
      <w:numFmt w:val="decimal"/>
      <w:lvlText w:val=""/>
      <w:lvlJc w:val="left"/>
    </w:lvl>
    <w:lvl w:ilvl="5" w:tplc="9D2067E6">
      <w:numFmt w:val="decimal"/>
      <w:lvlText w:val=""/>
      <w:lvlJc w:val="left"/>
    </w:lvl>
    <w:lvl w:ilvl="6" w:tplc="6CE85DBC">
      <w:numFmt w:val="decimal"/>
      <w:lvlText w:val=""/>
      <w:lvlJc w:val="left"/>
    </w:lvl>
    <w:lvl w:ilvl="7" w:tplc="58FAC19E">
      <w:numFmt w:val="decimal"/>
      <w:lvlText w:val=""/>
      <w:lvlJc w:val="left"/>
    </w:lvl>
    <w:lvl w:ilvl="8" w:tplc="61349C7A">
      <w:numFmt w:val="decimal"/>
      <w:lvlText w:val=""/>
      <w:lvlJc w:val="left"/>
    </w:lvl>
  </w:abstractNum>
  <w:num w:numId="1" w16cid:durableId="1544705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267"/>
    <w:rsid w:val="00CA2CFC"/>
    <w:rsid w:val="00CE07D0"/>
    <w:rsid w:val="00CE3267"/>
    <w:rsid w:val="00FD2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8091E2"/>
  <w15:docId w15:val="{0B5EC1DF-29E7-5B46-904C-FC12E895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32"/>
      <w:szCs w:val="32"/>
    </w:rPr>
  </w:style>
  <w:style w:type="paragraph" w:styleId="Heading2">
    <w:name w:val="heading 2"/>
    <w:uiPriority w:val="9"/>
    <w:unhideWhenUsed/>
    <w:qFormat/>
    <w:pPr>
      <w:spacing w:before="240" w:after="120"/>
      <w:outlineLvl w:val="1"/>
    </w:pPr>
    <w:rPr>
      <w:b/>
      <w:bCs/>
      <w:color w:val="1F4E79"/>
      <w:sz w:val="26"/>
      <w:szCs w:val="26"/>
    </w:rPr>
  </w:style>
  <w:style w:type="paragraph" w:styleId="Heading3">
    <w:name w:val="heading 3"/>
    <w:uiPriority w:val="9"/>
    <w:semiHidden/>
    <w:unhideWhenUsed/>
    <w:qFormat/>
    <w:pPr>
      <w:spacing w:before="200" w:after="100"/>
      <w:outlineLvl w:val="2"/>
    </w:pPr>
    <w:rPr>
      <w:b/>
      <w:b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2219</Words>
  <Characters>12654</Characters>
  <Application>Microsoft Office Word</Application>
  <DocSecurity>0</DocSecurity>
  <Lines>105</Lines>
  <Paragraphs>29</Paragraphs>
  <ScaleCrop>false</ScaleCrop>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Emanuele Marangio</cp:lastModifiedBy>
  <cp:revision>2</cp:revision>
  <dcterms:created xsi:type="dcterms:W3CDTF">2026-04-02T12:20:00Z</dcterms:created>
  <dcterms:modified xsi:type="dcterms:W3CDTF">2026-04-02T12:50:00Z</dcterms:modified>
</cp:coreProperties>
</file>